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2B" w:rsidRDefault="009C1B2B" w:rsidP="009C1B2B">
      <w:pPr>
        <w:pStyle w:val="style1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Style w:val="Forte"/>
          <w:rFonts w:ascii="Verdana" w:hAnsi="Verdana"/>
          <w:color w:val="000000"/>
          <w:sz w:val="18"/>
          <w:szCs w:val="18"/>
        </w:rPr>
        <w:t>Carta de Correção - Tratamento Fiscal - Tratamento no Estado de São Paulo</w:t>
      </w:r>
    </w:p>
    <w:bookmarkEnd w:id="0"/>
    <w:p w:rsidR="009C1B2B" w:rsidRDefault="009C1B2B" w:rsidP="009C1B2B">
      <w:pPr>
        <w:pStyle w:val="style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Sumário</w:t>
      </w:r>
      <w:r>
        <w:rPr>
          <w:rFonts w:ascii="Verdana" w:hAnsi="Verdana"/>
          <w:color w:val="000000"/>
          <w:sz w:val="18"/>
          <w:szCs w:val="18"/>
        </w:rPr>
        <w:br/>
        <w:t>1 - Introdução</w:t>
      </w:r>
      <w:r>
        <w:rPr>
          <w:rFonts w:ascii="Verdana" w:hAnsi="Verdana"/>
          <w:color w:val="000000"/>
          <w:sz w:val="18"/>
          <w:szCs w:val="18"/>
        </w:rPr>
        <w:br/>
        <w:t>2 - Previsão Legal</w:t>
      </w:r>
      <w:r>
        <w:rPr>
          <w:rFonts w:ascii="Verdana" w:hAnsi="Verdana"/>
          <w:color w:val="000000"/>
          <w:sz w:val="18"/>
          <w:szCs w:val="18"/>
        </w:rPr>
        <w:br/>
        <w:t>3 - Ajuste SINIEF nº 1/07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1-INTRODUÇÃO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Uma prática muito utilizada nas rotinas fiscais das empresas é a emissão de "comunicados de irregularidade" ou "carta de correção", visando a corrigir erros presentes nos documentos fiscais.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2-PREVISÃO LEGAL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Fica permitida a utilização de carta de correção para regularização de erro ocorrido na emissão de documento fiscal, conforme dispõe o AJUSTE SINIEF nº 1, de 30 de março de 2007, aprovado pelo Decreto nº 51.801, de 09 de maio de 2007.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A utilização da carta de correção será permitida desde que o erro não esteja relacionado com:</w:t>
      </w:r>
      <w:r>
        <w:rPr>
          <w:rFonts w:ascii="Verdana" w:hAnsi="Verdana"/>
          <w:color w:val="000000"/>
          <w:sz w:val="18"/>
          <w:szCs w:val="18"/>
        </w:rPr>
        <w:br/>
        <w:t>a) as variáveis que determinam o valor do imposto, tais como base de cálculo, alíquota, diferença de preço, quantidade, valor da operação ou da prestação;</w:t>
      </w:r>
      <w:r>
        <w:rPr>
          <w:rFonts w:ascii="Verdana" w:hAnsi="Verdana"/>
          <w:color w:val="000000"/>
          <w:sz w:val="18"/>
          <w:szCs w:val="18"/>
        </w:rPr>
        <w:br/>
        <w:t>b) a correção de dados cadastrais que implique mudança do remetente ou do destinatário;</w:t>
      </w:r>
      <w:r>
        <w:rPr>
          <w:rFonts w:ascii="Verdana" w:hAnsi="Verdana"/>
          <w:color w:val="000000"/>
          <w:sz w:val="18"/>
          <w:szCs w:val="18"/>
        </w:rPr>
        <w:br/>
        <w:t>c) a data de emissão ou de saída.</w:t>
      </w:r>
      <w:r>
        <w:rPr>
          <w:rFonts w:ascii="Verdana" w:hAnsi="Verdana"/>
          <w:color w:val="000000"/>
          <w:sz w:val="18"/>
          <w:szCs w:val="18"/>
        </w:rPr>
        <w:br/>
        <w:t>Fundamentação legal: Art. 183, § 3º – RICMS/SP.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3-AJUSTE SINIEF Nº 1, DE 30 DE MARÇO DE 2007</w:t>
      </w:r>
      <w:r>
        <w:rPr>
          <w:rFonts w:ascii="Verdana" w:hAnsi="Verdana"/>
          <w:color w:val="000000"/>
          <w:sz w:val="18"/>
          <w:szCs w:val="18"/>
        </w:rPr>
        <w:br/>
        <w:t>AJUSTE SINIEF Nº 1, DE 30 DE MARÇO DE 2007</w:t>
      </w:r>
      <w:r>
        <w:rPr>
          <w:rFonts w:ascii="Verdana" w:hAnsi="Verdana"/>
          <w:color w:val="000000"/>
          <w:sz w:val="18"/>
          <w:szCs w:val="18"/>
        </w:rPr>
        <w:br/>
        <w:t>DOU 04.04.2007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Altera o Convênio S/N, que institui o Sistema Nacional Integrado de Informações Econômico-Fiscais.</w:t>
      </w:r>
      <w:r>
        <w:rPr>
          <w:rFonts w:ascii="Verdana" w:hAnsi="Verdana"/>
          <w:color w:val="000000"/>
          <w:sz w:val="18"/>
          <w:szCs w:val="18"/>
        </w:rPr>
        <w:br/>
        <w:t>O Conselho Nacional de Política Fazendária – CONFAZ, na sua 125ª reunião ordinária, realizada em Natal, RN, no dia 30 de março de 2007, tendo em vista o disposto no art. 199 do Código Tributário Nacional (Lei nº 5.172, de 25 de outubro de 1966), resolve celebrar o seguinte:</w:t>
      </w:r>
      <w:r>
        <w:rPr>
          <w:rFonts w:ascii="Verdana" w:hAnsi="Verdana"/>
          <w:color w:val="000000"/>
          <w:sz w:val="18"/>
          <w:szCs w:val="18"/>
        </w:rPr>
        <w:br/>
        <w:t>AJUSTE</w:t>
      </w:r>
      <w:r>
        <w:rPr>
          <w:rFonts w:ascii="Verdana" w:hAnsi="Verdana"/>
          <w:color w:val="000000"/>
          <w:sz w:val="18"/>
          <w:szCs w:val="18"/>
        </w:rPr>
        <w:br/>
        <w:t>Cláusula primeira – Fica acrescentado o § 1º-A ao art. 7º do Convênio S/N, de 15 de dezembro de 1970:</w:t>
      </w:r>
      <w:r>
        <w:rPr>
          <w:rFonts w:ascii="Verdana" w:hAnsi="Verdana"/>
          <w:color w:val="000000"/>
          <w:sz w:val="18"/>
          <w:szCs w:val="18"/>
        </w:rPr>
        <w:br/>
        <w:t>§ 1º-A. Fica permitida a utilização de carta de correção, para regularização de erro ocorrido na emissão de documento fiscal, desde que o erro não esteja relacionado com:</w:t>
      </w:r>
      <w:r>
        <w:rPr>
          <w:rFonts w:ascii="Verdana" w:hAnsi="Verdana"/>
          <w:color w:val="000000"/>
          <w:sz w:val="18"/>
          <w:szCs w:val="18"/>
        </w:rPr>
        <w:br/>
        <w:t>I – as variáveis que determinam o valor do imposto, tais como base de cálculo, alíquota, diferença de preço, quantidade, valor da operação ou da prestação;</w:t>
      </w:r>
      <w:r>
        <w:rPr>
          <w:rFonts w:ascii="Verdana" w:hAnsi="Verdana"/>
          <w:color w:val="000000"/>
          <w:sz w:val="18"/>
          <w:szCs w:val="18"/>
        </w:rPr>
        <w:br/>
        <w:t>II – a correção de dados cadastrais que implique mudança do remetente ou do destinatário;</w:t>
      </w:r>
      <w:r>
        <w:rPr>
          <w:rFonts w:ascii="Verdana" w:hAnsi="Verdana"/>
          <w:color w:val="000000"/>
          <w:sz w:val="18"/>
          <w:szCs w:val="18"/>
        </w:rPr>
        <w:br/>
        <w:t>III – a data de emissão ou de saída.</w:t>
      </w:r>
      <w:r>
        <w:rPr>
          <w:rFonts w:ascii="Verdana" w:hAnsi="Verdana"/>
          <w:color w:val="000000"/>
          <w:sz w:val="18"/>
          <w:szCs w:val="18"/>
        </w:rPr>
        <w:br/>
        <w:t>Cláusula segunda – Este ajuste entra em vigor na data de sua publicação no Diário Oficial da União.</w:t>
      </w:r>
    </w:p>
    <w:p w:rsidR="000A25C3" w:rsidRDefault="000A25C3"/>
    <w:sectPr w:rsidR="000A2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2F"/>
    <w:rsid w:val="000A25C3"/>
    <w:rsid w:val="0067112F"/>
    <w:rsid w:val="009C1B2B"/>
    <w:rsid w:val="00D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3C4A-16AF-476B-AC0D-74096EF8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12F"/>
    <w:rPr>
      <w:b/>
      <w:bCs/>
    </w:rPr>
  </w:style>
  <w:style w:type="character" w:styleId="nfase">
    <w:name w:val="Emphasis"/>
    <w:basedOn w:val="Fontepargpadro"/>
    <w:uiPriority w:val="20"/>
    <w:qFormat/>
    <w:rsid w:val="0067112F"/>
    <w:rPr>
      <w:i/>
      <w:iCs/>
    </w:rPr>
  </w:style>
  <w:style w:type="paragraph" w:customStyle="1" w:styleId="style1">
    <w:name w:val="style1"/>
    <w:basedOn w:val="Normal"/>
    <w:rsid w:val="009C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SOLUTUDO</dc:creator>
  <cp:keywords/>
  <dc:description/>
  <cp:lastModifiedBy>SOLUTUDO</cp:lastModifiedBy>
  <cp:revision>2</cp:revision>
  <dcterms:created xsi:type="dcterms:W3CDTF">2018-09-11T18:56:00Z</dcterms:created>
  <dcterms:modified xsi:type="dcterms:W3CDTF">2018-09-11T18:56:00Z</dcterms:modified>
</cp:coreProperties>
</file>